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5B5" w:rsidRDefault="00B825B5" w:rsidP="00B825B5">
      <w:pPr>
        <w:spacing w:after="0" w:line="276" w:lineRule="auto"/>
        <w:jc w:val="right"/>
        <w:rPr>
          <w:rFonts w:cs="Arial"/>
          <w:b/>
          <w:szCs w:val="22"/>
        </w:rPr>
      </w:pPr>
      <w:r w:rsidRPr="006B787F">
        <w:rPr>
          <w:rFonts w:cs="Arial"/>
          <w:b/>
          <w:szCs w:val="22"/>
        </w:rPr>
        <w:t>OBR – T</w:t>
      </w:r>
    </w:p>
    <w:p w:rsidR="00B825B5" w:rsidRPr="00B55380" w:rsidRDefault="00B825B5" w:rsidP="00B825B5">
      <w:pPr>
        <w:spacing w:after="0"/>
        <w:ind w:left="4956"/>
        <w:jc w:val="right"/>
        <w:rPr>
          <w:rFonts w:cs="Arial"/>
          <w:sz w:val="18"/>
          <w:szCs w:val="18"/>
        </w:rPr>
      </w:pPr>
      <w:r w:rsidRPr="006B787F">
        <w:rPr>
          <w:rFonts w:cs="Arial"/>
          <w:sz w:val="18"/>
          <w:szCs w:val="18"/>
        </w:rPr>
        <w:t xml:space="preserve">Naš znak:  </w:t>
      </w:r>
      <w:r w:rsidRPr="006B787F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KPV-56-2018/XI/NS-105814-DV</w:t>
      </w:r>
    </w:p>
    <w:p w:rsidR="00B825B5" w:rsidRDefault="00B825B5" w:rsidP="00B825B5">
      <w:pPr>
        <w:spacing w:after="200" w:line="276" w:lineRule="auto"/>
        <w:jc w:val="center"/>
        <w:rPr>
          <w:rFonts w:cs="Arial"/>
          <w:b/>
          <w:sz w:val="24"/>
        </w:rPr>
      </w:pPr>
    </w:p>
    <w:p w:rsidR="00B825B5" w:rsidRDefault="00B825B5" w:rsidP="00B825B5">
      <w:pPr>
        <w:spacing w:after="200" w:line="276" w:lineRule="auto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TEHNIČNE KARAKTERISTIKE PREDMETA NAROČILA</w:t>
      </w:r>
    </w:p>
    <w:tbl>
      <w:tblPr>
        <w:tblW w:w="9067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"/>
        <w:gridCol w:w="3751"/>
        <w:gridCol w:w="2268"/>
        <w:gridCol w:w="2126"/>
      </w:tblGrid>
      <w:tr w:rsidR="00B825B5" w:rsidRPr="00297E85" w:rsidTr="00EF7431">
        <w:trPr>
          <w:trHeight w:val="300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I. VOZ</w:t>
            </w: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LO – tri osna šasija z dvižno </w:t>
            </w:r>
            <w:proofErr w:type="spellStart"/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zatečno</w:t>
            </w:r>
            <w:proofErr w:type="spellEnd"/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(krmilno) osjo za desni promet</w:t>
            </w:r>
          </w:p>
        </w:tc>
      </w:tr>
      <w:tr w:rsidR="00B825B5" w:rsidRPr="00297E85" w:rsidTr="00EF7431">
        <w:trPr>
          <w:trHeight w:val="765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Šasija in vsa oprema mora biti izdelana skladno z veljavnimi predpisi RS oz. direktivami EU. Navodila za uporabo naj bodo v slovenskih navodilih, zahtevana oprema naj ima tipsko odobritev.</w:t>
            </w:r>
          </w:p>
        </w:tc>
      </w:tr>
      <w:tr w:rsidR="00B825B5" w:rsidRPr="00297E85" w:rsidTr="00EF7431">
        <w:trPr>
          <w:trHeight w:val="315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Tehnična dovoljena skupna masa vozila 28 t</w:t>
            </w:r>
          </w:p>
        </w:tc>
      </w:tr>
      <w:tr w:rsidR="00B825B5" w:rsidRPr="00297E85" w:rsidTr="00EF7431">
        <w:trPr>
          <w:trHeight w:val="825"/>
        </w:trPr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b/>
                <w:bCs/>
                <w:color w:val="000000"/>
                <w:szCs w:val="22"/>
              </w:rPr>
              <w:t>OSNOVNE KARAKTERISTIKE VOZILA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b/>
                <w:bCs/>
                <w:color w:val="000000"/>
                <w:szCs w:val="22"/>
              </w:rPr>
              <w:t>ZAHTEVA NAROČNIKA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b/>
                <w:bCs/>
                <w:color w:val="000000"/>
                <w:szCs w:val="22"/>
              </w:rPr>
              <w:t>PODATKI O PONUJENEM VOZILU</w:t>
            </w:r>
          </w:p>
        </w:tc>
      </w:tr>
      <w:tr w:rsidR="00B825B5" w:rsidRPr="00297E85" w:rsidTr="00EF7431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širina z nadgradnjo: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2.550 mm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višina z nadgradnjo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3.900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dolžina z nadgradnjo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8.300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dolžina med prvo in drugo osjo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3.600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obračalni kot koles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14 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tehnična nosilnost prve osi: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min.  9.000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tehnična nosilnost pogonske osi: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min.  13.000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tehnična nosilnost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zatečne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osi: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min.  9.000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55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skupna tehnična teža: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min.  28.000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B825B5" w:rsidRDefault="00B825B5" w:rsidP="00B825B5">
      <w:pPr>
        <w:pStyle w:val="Naslov"/>
        <w:jc w:val="left"/>
        <w:rPr>
          <w:rFonts w:cs="Arial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"/>
        <w:gridCol w:w="6944"/>
        <w:gridCol w:w="1166"/>
      </w:tblGrid>
      <w:tr w:rsidR="00B825B5" w:rsidRPr="00297E85" w:rsidTr="00EF7431">
        <w:trPr>
          <w:trHeight w:val="6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Motor: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bottom"/>
            <w:hideMark/>
          </w:tcPr>
          <w:p w:rsidR="00B825B5" w:rsidRDefault="00B825B5" w:rsidP="00EF7431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 xml:space="preserve">Podatki o ponujenem vozilu    </w:t>
            </w:r>
          </w:p>
          <w:p w:rsidR="00B825B5" w:rsidRPr="00297E85" w:rsidRDefault="00B825B5" w:rsidP="00EF7431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>DA / NE</w:t>
            </w:r>
          </w:p>
        </w:tc>
      </w:tr>
      <w:tr w:rsidR="00216D5F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D5F" w:rsidRPr="00297E85" w:rsidRDefault="00216D5F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D5F" w:rsidRPr="00144E95" w:rsidRDefault="00216D5F" w:rsidP="00E2033E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144E95">
              <w:rPr>
                <w:rFonts w:cs="Arial"/>
                <w:color w:val="000000"/>
                <w:sz w:val="20"/>
                <w:szCs w:val="20"/>
              </w:rPr>
              <w:t>Ponujeno vozilo je novo</w:t>
            </w:r>
            <w:r w:rsidR="00144E95" w:rsidRPr="00144E95"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r w:rsidR="00144E95" w:rsidRPr="00144E95">
              <w:rPr>
                <w:sz w:val="20"/>
                <w:szCs w:val="20"/>
              </w:rPr>
              <w:t>letnik 2019 oziroma novo vozilo</w:t>
            </w:r>
            <w:r w:rsidR="00144E95" w:rsidRPr="00144E95">
              <w:rPr>
                <w:sz w:val="20"/>
                <w:szCs w:val="20"/>
              </w:rPr>
              <w:t>,</w:t>
            </w:r>
            <w:r w:rsidR="00144E95" w:rsidRPr="00144E95">
              <w:rPr>
                <w:sz w:val="20"/>
                <w:szCs w:val="20"/>
              </w:rPr>
              <w:t xml:space="preserve"> letnik 2018 </w:t>
            </w:r>
            <w:r w:rsidR="00E2033E">
              <w:rPr>
                <w:sz w:val="20"/>
                <w:szCs w:val="20"/>
              </w:rPr>
              <w:t>z nerab</w:t>
            </w:r>
            <w:r w:rsidR="00144E95" w:rsidRPr="00144E95">
              <w:rPr>
                <w:sz w:val="20"/>
                <w:szCs w:val="20"/>
              </w:rPr>
              <w:t>ljeno opremo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16D5F" w:rsidRPr="00297E85" w:rsidRDefault="00216D5F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EURO </w:t>
            </w:r>
            <w:r>
              <w:rPr>
                <w:rFonts w:cs="Arial"/>
                <w:color w:val="000000"/>
                <w:sz w:val="20"/>
                <w:szCs w:val="20"/>
              </w:rPr>
              <w:t>VI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dizelski motor s protihrupno zaščito vsaj 80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Moč motorja minimalno 335 KW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Navor motorja minimalno 2.300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Delovna prostornina minimalno 12000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ccm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Naprava za hladni zagon motorja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Tempomat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Menjalnik:</w:t>
            </w:r>
          </w:p>
        </w:tc>
      </w:tr>
      <w:tr w:rsidR="00B825B5" w:rsidRPr="00297E85" w:rsidTr="00EF7431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Ročni menjalnik minimalno 16 prestav s prestavnim razmerjem prilagojenim namenu rabe vozila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Pomožni pogon iz menjalnika za trajno delovanje,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pogonskega momenta vsaj 1.000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Pomožni pogon neodvisen od sklopke tipa NMV, pogonskega momenta vsaj 1.300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Nm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, primeren za trajno obratovanje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Hladilni sistem za hlajenje olja v menjalniku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43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Enokolutna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sklopka za posebno uporabo z visokim deležem prostega teka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Platišča s pnevmatikami: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ind w:firstLineChars="100" w:firstLine="2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Jekleni kolesni obroči z zaščito kolesnih matic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Pnevmatike po izbiri proizvajalca, profil prilagojen namenu rabe vozila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Dimenzije pnevmatik na prvi in dvižni osi 385/65R/22.5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Dimenzije pnevmatik na pogonski osi ter rezervnem kolesu brez nosilca pa 315/80R/22.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Zavesice spredaj in zadaj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Zahteve za šasijo: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Vozilo s tremi osmi (6x2-2), z dvižno in krmiljeno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zatečno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osjo z nosilnostjo min. 9t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Parabolično vzmetenje na prednji osi vsaj 9,5t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Stabilizatorji na prvi in zadnji osi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Zapora diferenciala na pogonski osi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Bočne naletne zaščitne letve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Opozorilni signal za vzvratno vožnjo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Omejitev hitrosti 89 km/h po homologaciji, 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Izpušna cev zaščitena in dvignjena navzgor, za kabino, zaključena s krivino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Zajem zraka pokončno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Usmerjevalnik zraka za zmanjševanje prašenja okoli vozila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Grelec filtra za gorivo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Rezervoar za gorivo z vgrajenim sitom in ključavnico, prostornine vsaj 400 litrov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Rezervoar za gorivo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AdBlue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, s ključavnico vsaj 50 litrov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Jekleni odbijač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Krmilni mehanizem: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Hidravlično krmilo nastavljivo po globini in višini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Krmiljenje nameščeno na levi strani vozila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Rezervoar za olje krmilnega sistema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Ključavnica volana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Zavorni sistem: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Disk zavore s sistemom ABS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8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Sistem ASR za preprečevanje zdrsa pogonskih koles, pomoč pri speljevanju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Elektronski stabilizacijski program ESP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Ogrevan sušilec zraka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Opozorilni signal pri padcu tlaka v zavornem sistemu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Disk zavore na vseh oseh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Pojačana in krmi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ljena motorna zavora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Električni sistem in oprema: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Akumulatorji v zaboju, 2 x 12 V, min. 175 Ah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Generator 28 V, vsaj 110 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Dostopno mehansko glavno stikalo za akumulator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Dostop do podatkov preko KSM vmesnika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Kabina: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Srednje dolga kip kabina z odlagalnim prostorom za sedeži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Širina kabine do 2300 mm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Vijačno vzmetenje kabine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Avtomatska klimatska naprava v kabini z avtomatsko regulacijo zraka z možnostjo nastavitve željene temperature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Senčnik nad vetrobranskim steklom  z zunanje strani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Ogrevana in električno nastavljivi vzvratni ogledali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EU ogledalo nad vetrobranskim steklom kabine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Ogrevana ogledala za kontrolo mrtvih kotov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Zračno vzmeten sedež voznika z naslonom za roko in statična sedeža  za dva sovoznika z nasloni za glavo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Pralna notranja obloga vrat,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Zaščitne obloge za tla in motorni tunel,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Jezik na zaslonu armaturne plošče-slovenski,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Prikazovalnik polnilnega tlaka,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Zavesice na prednjih in zadnjih kolesih,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Blatniki iz umetne mase z lovilnikom nečistoč,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Veljaven komplet prve pomoči, varnostni trikotnik, rezervne žarnice, dvigalka  min.12 t, 2 zagozdi, gasilni aparat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Varnostni pasovi za vse sedeže v kabini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Električni pomik stekel na vratih, upravljanje vseh stekel z voznikove strani.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Tonirana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stekla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EG tahograf za 2 voznika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Opozorilno brenčalo za vzvratno vožnjo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Signalna LED blok luč v nizkem profilu v oranžni barvi na kabini delovnega vozila s fiksno pritrditvijo dolžine minimalno 100 cm ter stikalom in kontrolno lučko v kabini delovnega vozila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Daljinsko centralno zaklepanje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Radio RDS z vsaj 7 palčnim zaslonom na dotik z anteno in zvočniki ter predpripravo za kamero s sistemom za prostoročno telefoniranje.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Označitev kabine zunaj z odsevnimi znaki/nalepkami  v skladu z veljavno zakonodajo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Barva: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kabina in nadgradnja naj bosta  bele barve po želji naročnika, šasija – črne barve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Osvetlitev – zahtevane karakteristike: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Dnevne in pozicijske LED sprednje luči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Nastavitev dolžine svetlobnega snopa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Stranske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markirne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luči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Bralna luč v kabini za voznika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Osvetlitev stopnic kabine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Pnevmatski izhod na sistemu za zrak za zunanjo priključitev cevi in pištole za zrak z izločevalnikom vlage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Zračno vzmetenje z možnostjo nastavljanja višine vozila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"/>
        <w:gridCol w:w="7589"/>
        <w:gridCol w:w="1166"/>
      </w:tblGrid>
      <w:tr w:rsidR="00B825B5" w:rsidRPr="00297E85" w:rsidTr="00EF7431">
        <w:trPr>
          <w:trHeight w:val="600"/>
        </w:trPr>
        <w:tc>
          <w:tcPr>
            <w:tcW w:w="7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lastRenderedPageBreak/>
              <w:t>II. NADGRADNJA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bottom"/>
            <w:hideMark/>
          </w:tcPr>
          <w:p w:rsidR="00B825B5" w:rsidRDefault="00B825B5" w:rsidP="00EF7431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 xml:space="preserve">Podatki o ponujenem vozilu    </w:t>
            </w:r>
          </w:p>
          <w:p w:rsidR="00B825B5" w:rsidRPr="00297E85" w:rsidRDefault="00B825B5" w:rsidP="00EF7431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>DA / NE</w:t>
            </w:r>
          </w:p>
        </w:tc>
      </w:tr>
      <w:tr w:rsidR="00B825B5" w:rsidRPr="00297E85" w:rsidTr="00EF7431">
        <w:trPr>
          <w:trHeight w:val="1026"/>
        </w:trPr>
        <w:tc>
          <w:tcPr>
            <w:tcW w:w="792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Enoprekatna izvedba s cilindričnim plaščem in sprednjim ukrivljenim dnom, iz nerjavnega jekla V2A (material 1.4301 DIN 17 440).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Izdelana iz nerjavne jeklene pločevine, električno varjena, cilindrična, ustrezne debeline ovojne stene.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Tesnenje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zaklepnega dna zagotavljajo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profilna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, proti olju in abraziji odporna tesnila.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Cisterna: 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Prostornina rezervoarja  min. 10.000  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807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Pokrov-vrata cisterne s hidravličnim odpiranjem, ki se odpirajo se navzgor  po celotnem prečnem prerezu, min. dvig 80°, zavarovanje dvignjenih vrat pred nekontroliranim zaprtjem pri okvari hidravlike.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Hidravlično blokiranje pokrova – vrat cisterne z najmanj 4 zatiči.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55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Spodnji zaporni zasun DN 125 oziroma prilagojen moči črpalke mm nameščen na najnižjem mestu zaklepnega pokrova, s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storz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priključkom in slepo sklopko, ki se zapira in odpira pnevmatsko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287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Pokazatelj nivoja čiste vode viden brez odpiranja vrat na strani, kjer se polni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63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85D98" w:rsidRDefault="00BF0EED" w:rsidP="00A95728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85D98">
              <w:rPr>
                <w:rFonts w:cs="Arial"/>
                <w:color w:val="000000"/>
                <w:sz w:val="20"/>
                <w:szCs w:val="20"/>
              </w:rPr>
              <w:t xml:space="preserve">Pokazatelj nivoja umazane vode na zadnjem </w:t>
            </w:r>
            <w:r w:rsidR="00A95728">
              <w:rPr>
                <w:rFonts w:cs="Arial"/>
                <w:color w:val="000000"/>
                <w:sz w:val="20"/>
                <w:szCs w:val="20"/>
              </w:rPr>
              <w:t xml:space="preserve">in stranskem delu </w:t>
            </w:r>
            <w:bookmarkStart w:id="0" w:name="_GoBack"/>
            <w:bookmarkEnd w:id="0"/>
            <w:r w:rsidR="00285D98" w:rsidRPr="00285D98">
              <w:rPr>
                <w:rFonts w:cs="Arial"/>
                <w:color w:val="000000"/>
                <w:sz w:val="20"/>
                <w:szCs w:val="20"/>
              </w:rPr>
              <w:t>ali na zadnjem delu na vratih</w:t>
            </w:r>
            <w:r w:rsidRPr="00285D98">
              <w:rPr>
                <w:rFonts w:cs="Arial"/>
                <w:color w:val="000000"/>
                <w:sz w:val="20"/>
                <w:szCs w:val="20"/>
              </w:rPr>
              <w:t>, viden brez odpiranja vrat,</w:t>
            </w:r>
            <w:r w:rsidRPr="00285D98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285D98">
              <w:rPr>
                <w:rFonts w:cs="Arial"/>
                <w:color w:val="000000"/>
                <w:sz w:val="20"/>
                <w:szCs w:val="20"/>
              </w:rPr>
              <w:t>s plovcem in zunanjim kazalcem ter stopenjskim prikazom polnosti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Ojačitveni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obroči iz enega kosa na zunanji strani cisterne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42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Zaščita šasije pri praznjenju nadgradnje, nameščena preko celotne širine cisterne zadaj, izdelana iz aluminija ali nerjaveče pločevine.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65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Dodatna stranska rezervoarja za čisto vodo 2 x min. 2.000 l iz nerjaveče pločevine, polnjenje preko C – sklopke. Rezervoarja naj bosta z ventilom ločena od glavnega rezervoarja.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Fiksna nastavitev volumna cisterne v 2 pozicijah. Prekat za blato  7 m3,  prekat za vodo 3 m3.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Hidravlični dvig cisterne z varovanjem  pred nekontroliranim spustom v primeru okvare hidravlike.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Šobe za pranje notranjosti cisterne v prekatu za blato kot pomoč pri praznjenju v celi dolžini.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Pnevmatska pritrditev cisterne med prevozom.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Vakuumska črpalka: 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sesalna črpalka kompresorski tip na tri lopute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Zmogljivost min. 2800 m3/h, vakuum 95%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Pnevmatsko uravnotežena sklopka z nizkim nivojem hrupa  za vklop-izklop sesalne črpalke.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65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Pogon črpalke neposredno iz odgona motorja vozila, preko kardanske gredi in klinastih jermenov in sklopke, ki se pnevmatsko vklopi preko odgona, brez vmesnega menjalnika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102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Ciklonski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odcejevalnik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velikega volumna,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optimiran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tako, da zaustavlja pretok sesanega zraka iz cisterne in zadrži tekoče in blatne nečistoče.  Zračni filter, ki se nahaja v ciklonu, iz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inox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pločevine, ki zadrži suhe delce majhne velikosti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Hlajenje črpalke z zrakom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65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Usmerjevalnik pretoka, sistem cevi in ventilov za usmerjanje pretoka za doseganje vakuuma ali nadtlaka, to je kompresije/dekompresije v cisterni, uravnavan pnevmatsko.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Števec obratovalnih ur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Stranska obloga iz nerjavnega jekla V2A (material 1.4301 DIN 17 440), kot zvočna zaščita visokotlačne in vakuumske črpalke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Visokotlačno črpalka tip URACA ali enakovredna: 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Zmogljivost  min 340 l/min ali več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Tlak min 200 bar ali več  (brezstopenjski od 0 do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Zaradi enostavnejšega vzdrževanja mora biti črpalka dostopna.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Števec obratovalnih ur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Črpalka mora imeti ustrezno varovalo proti pregrevanju in opozorilni izklop pri kritičnem nivoju vode.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63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Pogon črpalke neposredno iz odgona motorja vozila z odvzemom celotne moči motorja (NMV ali ekvivalent) preko kardanske gredi do gredi s pogonsko jermenico za klinasti jermen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Varovalo visokotlačne črpalke pred preobremenitvijo s fiksno nastavljenim varnostnim ventilom.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456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Pnevmatsko končno praznjenje visokotlačne črpalke in vseh vodnih delov.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Možnost istočasnega delovanja vakuumske in visokotlačne črpalke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Sesalna cev:</w:t>
            </w:r>
          </w:p>
        </w:tc>
      </w:tr>
      <w:tr w:rsidR="00B825B5" w:rsidRPr="00297E85" w:rsidTr="00EF7431">
        <w:trPr>
          <w:trHeight w:val="1238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montirana na gornjem delu cisterne nameščena na kolutu, v celoti hidravlični pogon za razvijanje/navijanje, dviganje/spuščanje sesalne roke hidravlično, razvijanje sesalne cevi preko teleskopske sesalne roke vrtljivo nameščene na vrhu cisterne,  obračanje za minimalno 270º.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803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Sesalni kolut izdelan iz nerjavnega jekla V2A (material 1.4301 DIN 17 440), montiran na nosilni koncentrični roki, ki se premika skupaj s kolutom, prirejen za praznjenje greznic, sesanje usedlin iz kanalizacije.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Razvijanje in navijanje sesalne cevi na kolutu mora biti  zaščiteno pred neko</w:t>
            </w:r>
            <w:r>
              <w:rPr>
                <w:rFonts w:cs="Arial"/>
                <w:color w:val="000000"/>
                <w:sz w:val="20"/>
                <w:szCs w:val="20"/>
              </w:rPr>
              <w:t>n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troliranim razvijanjem in navijanjem,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637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Dimenzije min DN125 mm oziroma naj bo premer cevi prilagojen moči vakuumske črpalke, gibljiva gumijasta cev, dolžine min  20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Brezstopenjska nastavitev višine cevi in izvlek teleskopa, ki se izvaja preko daljinskega upravljanja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Dvig roke min. 20°.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445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Podaljšanje teleskopske roke od središča koluta do min. 4.200 mm.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465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Elektrohidravlične komande za uravnavanje koluta s sesalno cevjo.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Tlačna napeljava v konzolno roko za vračanje presežne umazane vode iz cisterne nazaj v kanal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Veliki navijalni boben za visokotlačno cev DN 25 </w:t>
            </w:r>
          </w:p>
        </w:tc>
      </w:tr>
      <w:tr w:rsidR="00B825B5" w:rsidRPr="00297E85" w:rsidTr="00EF7431">
        <w:trPr>
          <w:trHeight w:val="364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059B5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Kapaciteta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maks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2</w:t>
            </w:r>
            <w:r w:rsidR="007059B5">
              <w:rPr>
                <w:rFonts w:cs="Arial"/>
                <w:color w:val="000000"/>
                <w:sz w:val="20"/>
                <w:szCs w:val="20"/>
              </w:rPr>
              <w:t>5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0 m gibke cevi DN 25 z 200 m gibke VT cevi 250 bar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Nameščeno spredaj med voznikovo kabino in zbiralnikom na prednjem pokrovu zbiralnika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08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Pnevmatska kroglična zaporna pipa z varnostnim stikalom; visokotlačna črpalka se lahko vklopi šele, ko je zaporna pipa popolnoma odprta.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918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Pogon vretena gibke cevi je preko hidravličnega motorja, brezstopenjsko nastavljiv v obe smeri vrtenja z možnostjo nastavitve hitrosti navijanja/odvijanja ter varovanje pred nekontroliranim odvijanjem in navijanjem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Vodilo gibke cevi z ojačenim vodilnim vretenom in vodili.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Avtomatsko vodenje cevi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401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Visokotlačna cev speljana skupaj s sesalno cevjo preko teleskopske roke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Ohišje iz nerjavnega jekla V2A (material 1.4301 DIN 17 440),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84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Samodejni izklop vretena gibke cevi, ko je dosežen konec gibke cevi.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Krmilna naprava z ročnim vzvodom za brezstopenjsko nastavitev števila vrtljajev v obe smeri vrtenja.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Mali navijalni boben za visokotlačno cev DN 13 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Kapaciteta min. 80 m gibke cevi DN 13.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Ohišje iz nerjavnega jekla V2A (material 1.4301 DIN 17 440),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Nameščeno na desnem  zadnjem delu vozila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Kroglična zaporna pipa za zapiranje tlačnega voda.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Hidravlični pogon za vreteno visokotlačne gibke cevi DN13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Krmilna naprava z ročnim vzvodom za brezstopenjsko nastavitev števila vrtljajev v obe smeri vrtenja.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Vgrajeno stikalo prostega teka za ročno odvijanje visokotlačne gibke cev na vozilu kot tudi na prenosnem upravljalnem pultu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Vodilo za enakomerno samodejno navijanje gibke cevi DN13.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Gumijasta cev za spiranje kanala na velikem bobnu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200 m DN 25, obratovalni tlak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maks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250 barov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Gumijasta cev za spiranje kanala na malem navijalnem bobnu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60 m DN 13, obratovalni tlak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maks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250 barov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Ročna pištola za visokotlačno pranje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Z možnostjo nastavitve širine curka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Delovni tlak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250 bar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92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Odlagalno mesto pištole na zadnjem delu vozila ob malem navijalnem bobnu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Električni vitel na roki konzole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Električni vitel, dvižna moč min. 200 kg, z zaščito pred preobremenitvijo.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Dolžina pletenice 16 m z varnostnim kavljem in utežjo.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Krmiljenje s centralnega upravljalnega pulta in z daljinskim krmiljenjem.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B825B5" w:rsidRDefault="00B825B5" w:rsidP="00B825B5">
      <w:pPr>
        <w:pStyle w:val="Naslov"/>
        <w:jc w:val="left"/>
        <w:rPr>
          <w:rFonts w:cs="Arial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6937"/>
        <w:gridCol w:w="1170"/>
      </w:tblGrid>
      <w:tr w:rsidR="00B825B5" w:rsidRPr="00297E85" w:rsidTr="00EF7431">
        <w:trPr>
          <w:trHeight w:val="6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Upravljanje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bottom"/>
            <w:hideMark/>
          </w:tcPr>
          <w:p w:rsidR="00B825B5" w:rsidRDefault="00B825B5" w:rsidP="00EF7431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 xml:space="preserve">Podatki o ponujenem vozilu    </w:t>
            </w:r>
          </w:p>
          <w:p w:rsidR="00B825B5" w:rsidRPr="00297E85" w:rsidRDefault="00B825B5" w:rsidP="00EF7431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>DA / NE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Elektronsko uravnavanje tlaka in obratov motorja ter zaščita in nadzor delovanja nadgradnje ; CAN – BUS krmiljenje.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Osvetljen vodotesen centralni upravljalni pult narejen iz aluminija</w:t>
            </w:r>
            <w:r w:rsidR="00285D98">
              <w:rPr>
                <w:rFonts w:cs="Arial"/>
                <w:color w:val="000000"/>
                <w:sz w:val="20"/>
                <w:szCs w:val="20"/>
              </w:rPr>
              <w:t xml:space="preserve"> ali iz nerjaveče pločevine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in nameščen zadaj desno na vozilu.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KOMANDE IN INSTRUMENTI: 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Glavna komandna plošča iz </w:t>
            </w:r>
            <w:proofErr w:type="spellStart"/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inox</w:t>
            </w:r>
            <w:proofErr w:type="spellEnd"/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 (nerjavečega) jekla 1.4301 in zaščito po standardu IP 65, minimalno: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296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manometer za podtlak / nadtlak v cisterni (od -1 bar do + 5 bar)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manometer tlaka vode,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svetlobni indikator pri polni cisterni za čisto vodo,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svetlobni indikator pri polni cisterni za odpadne vode,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svetlobni indikator pri preobremenitvi sesalne črpalke,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varnostno zaustavitveno stikalo 1/0.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Daljinski radio upravljalnik (</w:t>
            </w:r>
            <w:proofErr w:type="spellStart"/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joystick</w:t>
            </w:r>
            <w:proofErr w:type="spellEnd"/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) opremljen z vsemi funkcijami za nemoteno delo: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dodajanje - odvzemanje plina,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komanda za vklop podtlak/nadtlak,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varnostno stikalo,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vklop visokotlačne črpalke,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regulacija pritiska visokotlačne črpalke,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vklop črpalke za sesanje,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navijanje/odvijanje glavnega koluta za sesanje,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vklop sesanja,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vklop ventila za praznjenje odpadnih vod iz cisterne,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navijanje/odvijanje majhnega koluta za visoki pritisk vode na zadnji strani vozila z možnostjo regulacije hitrosti vrtenja,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navijanje/odvijanje glavnega koluta za visoki vodni pritisk z možnostjo regulacije hitrosti vrtenja,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vklop/izklop ventila za visoki vodni pritisk,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vrtenje levo/desno delovnega koluta za sesanje vključno s teleskopsko roko,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vklop/izklop teleskopske roke (pomik naprej-nazaj),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dvig/spust teleskopske roke,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87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možnost povezave daljinca s kablom neposredno na nadgradnjo,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zapiranje/odpiranje zadnjega pokrova,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praznjenje cisterne,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najmanj 2 kom zamenljivih rezervnih baterij, polnilec v kabini vozila,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vklop/izklop pretočne črpalke.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BF0EED">
            <w:pPr>
              <w:spacing w:after="0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PLC z ekranom </w:t>
            </w:r>
            <w:r w:rsidR="00285D98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v kabini ali zunaj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Sistem za nadzor enot, povezanih s kontrolami CAN-BUS in monitorjev vseh funkcij opreme.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BF0EED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Zaslon min 7''</w:t>
            </w:r>
            <w:r w:rsidR="00285D98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 z ustrezno zaščito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Prikaz  trenutnega stanja nadgradnje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Prikaz aktivnih alarmov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Zaslon v realnem času stanje vseh vhodno / izhodnih sredstev, vključno s sredstvi povezane z motorjem vozila in na daljinskem upravljalniku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>        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Stanje števcev, povezanih z načrtovanim vzdrževanjem. Sistem omogoča upravljanje ustreznih števcev, da se prilagodi načrtovano vzdrževanje v vnaprej določenih intervalih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Snemanje dogodkov v črno skrinjico. Pri nepravilnostih in alarmih se mora dogodek zapisati v črno skrinjico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10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Možnost izbire dogodkov, ki se zapisujejo v črno skrinjico na tak način, da se ohrani "zgodovinski spomin«, na primer, da zazna prisotnost morebitnih nepravilnosti medija, ali za podporo za odpravljanje težav.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lastRenderedPageBreak/>
              <w:t>11.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Merilnik poti za gibko cev za spiranje kanalov. Dolžina gibke cevi je prikazana kot števec naprej oz. vzvratni števec. Tipka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reset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za nastavitev števca na »0«. Skupna dolžina gibke cevi kot seštevek vseh vzvratnih števcev.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Priključek za hidrantno polnjenje na desni strani vozila, s sitom za nečistoče in s prostim prelivom. Polnjenje direktno brez odpiranja stranskih vrat. Preko priključka za polnjenje tudi praznjenje prekata za čisto vodo preko krogličnega ventila.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Oprema nadgradnje: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center"/>
            <w:hideMark/>
          </w:tcPr>
          <w:p w:rsidR="00B825B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Podatki o ponujenem vozilu    </w:t>
            </w:r>
          </w:p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DA / NE</w:t>
            </w:r>
          </w:p>
        </w:tc>
      </w:tr>
      <w:tr w:rsidR="00B825B5" w:rsidRPr="00297E85" w:rsidTr="00EF7431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Zaprti predali na obeh straneh vsebnika, izdelanimi iz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inox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jekla, za hranjenje cevi in orodja, s stranicami iz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inox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jekla, ki se odpirajo od spodaj navzgor. Navarjeni levo in desno. Levi v celotni dolžini za hranjenje cevi. Desni predal vodotesen po standardu IP 65 in predeljen na dva dela ter s plinskimi nosilci za odprtje stranice z možnostjo zaklepanja pokrova.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64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10 kosov rebrastih sesalnih cevi z gasilskimi sklopkami dimenzije DN 125 oziroma prilagojen premer moči črpalke dolžine min. 3 m,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4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Zaboja za cevi imata varovalo pred izpadom cevi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Brezstopenjsko uravnavanje plina motorja tovornega vozila s števnikom vrtljajev,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4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Motor Start / Stop z mesta upravljanja,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8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Vodotesen delovni žaromet z usmerjenim snopom  z min. 20 m kabla in fiksni pritrdilni nosilec za žaromet lociran zadaj na nadgradnji z možnostjo blokade kabla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5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Rotacijske delovne led svetilke, 2 spredaj na kabini vozila in 1 zadnjem delu vozila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4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Svetilka za vzvratno vožnjo.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4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Svetilka za meglo.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2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Zaboj za orodje s pokrovom.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  <w:p w:rsidR="00B825B5" w:rsidRPr="00042636" w:rsidRDefault="00B825B5" w:rsidP="00EF743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</w:p>
          <w:p w:rsidR="00B825B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Držalo za metlo, lopato in grebljico s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pritrjevalom</w:t>
            </w:r>
            <w:proofErr w:type="spellEnd"/>
          </w:p>
          <w:p w:rsidR="00B825B5" w:rsidRPr="00042636" w:rsidRDefault="00B825B5" w:rsidP="00EF7431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Vtičnica za delovni žaromet.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6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Označitev nadgradnje z odsevnimi oznakami (spredaj na kabini, na straneh in zadaj na nadgradnji), v skladu z zakonskimi določbami.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Snemljiva aluminijasta lestev min. 4 m s pritrdilnim mestom na nadgradnji, lahko tudi zložljiva.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Odpiranje zadnjega prekata za blato pri praznjenju z desne strani vozila s hidravličnim upravljanjem. Odpiranje mora biti omogočeno z daljinskim upravljanjem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5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2 navijalna koluta za avtomatsko navijanje pritrdilne vrvi na premični roki z 20 m vrvi.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LED razsvetljava na nadgradnji z možnostjo osvetlitve 270 stopinj okoli vozila za delo v temi.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8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Pretočna črpalka : min. pretok 60m3/h z ustreznimi priključki prilagojenimi moči črpalke ter ostalim priključkom na vozilu, prost prehod delcev do min. 55mm.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7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Pralne šobe za visokotlačno cev DN13 in DN 25 z enim curkom naprej  za pranje zunanjih površin.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DN 13:</w:t>
            </w:r>
          </w:p>
        </w:tc>
      </w:tr>
      <w:tr w:rsidR="00B825B5" w:rsidRPr="00297E85" w:rsidTr="00EF7431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Šoba za prebijanje, kot npr. ENZ ali enakovredna, za kanale od 50 mm do 200 mm s  6 curki nazaj in 1 naprej, dimenzije približno 30mm x 47mm, teže približno 0,12 kg,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Šoba za čiščenje granata, kot npr. ENZ ali enakovredna, za kanale od  60 mm do 150 mm, s  6 curki nazaj, dimenzije približno 50mm x  90mm in teže približno 0,85 kg,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Točkovna šoba z ostrimi robovi, kot npr. ENZ ali enakovredna, za kanale od 40 mm do 150 mm s 4 curki naprej in 3 nazaj, dimenzije približno 30mm x 55mm, teže približno 0,14 kg,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Radialno vrtljiva šoba, kot npr. ENZ ali enakovredna, za kanale od 70mm do 150 mm s 3 curki nazaj in 4 vrtljivimi, dimenzije približno 40mm x 80mm, teže približno 0,5 kg.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DN25:</w:t>
            </w:r>
          </w:p>
        </w:tc>
      </w:tr>
      <w:tr w:rsidR="00B825B5" w:rsidRPr="00297E85" w:rsidTr="00EF7431">
        <w:trPr>
          <w:trHeight w:val="6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Šoba za prebijanje, kot npr. ENZ ali enakovredna (8 curkov nazaj, 4 curke naprej dimenzij približno 60mm x 83mm, teže približno 0,75 kg)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Šoba za čiščenje kanalov do premera 300 mm kot npr. ENZ ali enakovredna (10 curkov nazaj, dimenzij približno  80mm x 176mm, teža približno 4,7 kg),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83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Šoba za sekanje korenin in čiščenje zamaščenih kanalov od 100 mm do 300 mm-set v kovčku z dodatnimi verigami in nastavki za različne dimenzije cevi kot npr.  ENZ ali enakovredna,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84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Točkovna šoba za prebijanje z ostrimi robovi za premere cevi od 150 mm do 400 mm, kot npr. ENZ ali enakovredna , 6 curkov nazaj, 4 naprej, dimenzije približno 70mm x 185mm, teže približno 2,7 kg,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843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Semi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radialno vrtljiva šoba, kot npr. ENZ ali enakovredna,  za čiščenje kanalov od 100 mm do 300 mm, 4 curke za vrtenje in 3 curke nazaj, dimenzije približno 60mm x 110mm, teža približno 1,6 kg.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Ostale zahteve: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V odlagalnem prostoru naj bodo nastavki za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privijačenje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vseh šob zaradi preglednosti.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Prostor za odlaganje osebne varovalne opreme delavcev z možnostjo zaklepanja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Rezervoar za  min. 25 l čiste vode za umivanje na desni strani vozila, ki se polni iz stranskih rezervoarjev ali preko zunanje odprtine s pokrovom opremljen z zložljivo pipo.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Daljinsko upravljanje vseh funkcij nadgradnje do 50 m od vozila z akumulatorji in polnilnim priključkom v kabini vozila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Vodoodporen daljinski upravljalec s pasom za pritrditev okoli pasu posluževalca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Vsi glavni in večkrat uporabljeni ventili pnevmatsko krmiljeni.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Ostala oprema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: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Kamera zadaj in barvni LCD monitor v kabini voznika,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LED baterijska svetilka kot npr. MAG LITE ML50L 3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členska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, C – navadni baterijski vložki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Ključ za hidrant,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2 ključa za gasilske spojke na sesalnih ceveh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5m cevi za polnjenje vodne komore iz hidranta s C - sklopko,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3 kom gasilskih cevi dolžine 15 m s C – sklopko,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Primež,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Tlačno – zračno izpihovanje vode VT – črpalke,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Odlagališče cevi za odlaganje sesalnih cevi (za 10 kosov),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10 kosov spiralne - sesalne in tlačne cevi DN 125 oziroma premer prilagojen priključkom na vozilu, 3m dolžine, vključno s spojko tipa »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Storz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«, odporno na fekalije,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 kos kovinske sesalne cevi s sklopko 2 m dolžine z zložljivim dvokrilnim lopatastim prestreznikom večjih delcev na koncu sesalne cevi z možnostjo nastavitve ter pritrjevalcem za vrv,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Aluminijasta grebljica lopataste oblike za odstranjevanje večjih kosov nečistoč iz kanalizacije, sestavljiva, dolžina sestavljivih delov približno  max.1m, v skupni dolžini min. 5 m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Držalo orodja.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42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stranska posoda za nečistoče s praznjenje na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prekuc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na strani vozila.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41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Prostor za odlaganje označevalnih stožcev na gibljivi roki za min. 5 stožcev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5 stožcev za označitev delovišča (srednjih),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10 stožcev (malih) za označitev pasu vožnje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triopan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znaki (delo na cesti, izogibanje po levi ali desni, nevarnost na cesti),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38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Zložljivi označevalni znaki za usmerjanje na zadnjem delu vozila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847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Prehodni kosi dolžine 1m za prehode z novih spojk na obstoječe ter iz novih dimenzij na obstoječe (npr. DN125/DN100-moški in ženski prehod). Prehodni kosi morajo biti prilagojeni priključkom na vozilu.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84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Preusmerjevalni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kolut-banana, kot npr. ENZ ali enakovreden, z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uležajenimi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koluti-pregibna-velikost srednja) spodnjega roba jaška za zaščito visokotlačne gibke cevi pred odrgnjenem in obrabo.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Preusmerjevalni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kolut – banana za VT cev DN13 gibljiv iz nerjavečega jekla za manjše premere cevi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Vodilo VT cevi za zaščito pred obrabo za vrh jaška  nastavljivo od 400 mm do 800 mm.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70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2 pritrjevalca vrvi za premer vrvi do 12mm na za pritrjevanje varovalnih vrvi na zadnjem delu vozila na primernem lahko dostopnem mestu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12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Orodje UNIOR ali enakovredno: obročni in viličasti ključi od  6 mm do 32 mm, 2  x cevne klešče 1 cola, kombinirane klešče,  kladivo srednje, garnitura izvijačev križnih (4 kom različnih širin) in navadnih (4 kom različnih širin), garnitura nasadnega orodja v kaseti, garnitura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inbus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ključev od 2 mm do 10 mm,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EF7431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EF7431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EF7431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1 kom mazalka za mast. Vsa mazalna mesta tudi enostavno dostopna za vizualno kontrolo mazanja.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EF7431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right"/>
        <w:rPr>
          <w:rFonts w:cs="Arial"/>
        </w:rPr>
      </w:pP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48"/>
        <w:gridCol w:w="4800"/>
      </w:tblGrid>
      <w:tr w:rsidR="00B825B5" w:rsidRPr="00B55380" w:rsidTr="00EF7431">
        <w:trPr>
          <w:trHeight w:val="619"/>
        </w:trPr>
        <w:tc>
          <w:tcPr>
            <w:tcW w:w="9048" w:type="dxa"/>
            <w:gridSpan w:val="2"/>
            <w:shd w:val="clear" w:color="auto" w:fill="auto"/>
            <w:vAlign w:val="center"/>
          </w:tcPr>
          <w:p w:rsidR="00B825B5" w:rsidRPr="00B55380" w:rsidRDefault="00B825B5" w:rsidP="00EF7431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B55380">
              <w:rPr>
                <w:rFonts w:cs="Arial"/>
                <w:b/>
                <w:sz w:val="20"/>
                <w:szCs w:val="20"/>
              </w:rPr>
              <w:t>OSNOVNI PODATKI O PONUJENEM VOZILU</w:t>
            </w:r>
          </w:p>
        </w:tc>
      </w:tr>
      <w:tr w:rsidR="00B825B5" w:rsidRPr="00B55380" w:rsidTr="00EF7431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EF7431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Proizvajalec vozila: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EF7431">
            <w:pPr>
              <w:spacing w:after="0"/>
              <w:ind w:right="146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EF7431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EF7431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Tip vozila: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EF7431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EF7431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EF7431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Nabavna cena vozila z DDV v EUR: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EF7431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EF7431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EF7431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Vrsta energenta: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EF7431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EF7431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EF7431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Poraba energenta, izražena v l/km ali kWh/km 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EF7431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EF7431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EF7431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Emisije ogljikovega dioksida (CO</w:t>
            </w:r>
            <w:r w:rsidRPr="00A17A5B">
              <w:rPr>
                <w:rFonts w:cs="Arial"/>
                <w:szCs w:val="22"/>
                <w:vertAlign w:val="subscript"/>
              </w:rPr>
              <w:t>2</w:t>
            </w:r>
            <w:r w:rsidRPr="00A17A5B">
              <w:rPr>
                <w:rFonts w:cs="Arial"/>
                <w:szCs w:val="22"/>
              </w:rPr>
              <w:t>em), izražene v kg/km: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EF7431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EF7431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EF7431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Emisije dušikovih oksidov (</w:t>
            </w:r>
            <w:proofErr w:type="spellStart"/>
            <w:r w:rsidRPr="00A17A5B">
              <w:rPr>
                <w:rFonts w:cs="Arial"/>
                <w:szCs w:val="22"/>
              </w:rPr>
              <w:t>NO</w:t>
            </w:r>
            <w:r w:rsidRPr="00A17A5B">
              <w:rPr>
                <w:rFonts w:cs="Arial"/>
                <w:szCs w:val="22"/>
                <w:vertAlign w:val="subscript"/>
              </w:rPr>
              <w:t>x</w:t>
            </w:r>
            <w:r w:rsidRPr="00A17A5B">
              <w:rPr>
                <w:rFonts w:cs="Arial"/>
                <w:szCs w:val="22"/>
              </w:rPr>
              <w:t>em</w:t>
            </w:r>
            <w:proofErr w:type="spellEnd"/>
            <w:r w:rsidRPr="00A17A5B">
              <w:rPr>
                <w:rFonts w:cs="Arial"/>
                <w:szCs w:val="22"/>
              </w:rPr>
              <w:t>), izražene v g/km: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EF7431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EF7431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EF7431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 xml:space="preserve">Emisije </w:t>
            </w:r>
            <w:proofErr w:type="spellStart"/>
            <w:r w:rsidRPr="00A17A5B">
              <w:rPr>
                <w:rFonts w:cs="Arial"/>
                <w:szCs w:val="22"/>
              </w:rPr>
              <w:t>nemetanskih</w:t>
            </w:r>
            <w:proofErr w:type="spellEnd"/>
            <w:r w:rsidRPr="00A17A5B">
              <w:rPr>
                <w:rFonts w:cs="Arial"/>
                <w:szCs w:val="22"/>
              </w:rPr>
              <w:t xml:space="preserve"> ogljikovodikov (</w:t>
            </w:r>
            <w:proofErr w:type="spellStart"/>
            <w:r w:rsidRPr="00A17A5B">
              <w:rPr>
                <w:rFonts w:cs="Arial"/>
                <w:szCs w:val="22"/>
              </w:rPr>
              <w:t>NMHCem</w:t>
            </w:r>
            <w:proofErr w:type="spellEnd"/>
            <w:r w:rsidRPr="00A17A5B">
              <w:rPr>
                <w:rFonts w:cs="Arial"/>
                <w:szCs w:val="22"/>
              </w:rPr>
              <w:t>), izražene v g/km: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EF7431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EF7431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EF7431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Emisije trdnih delcev (</w:t>
            </w:r>
            <w:proofErr w:type="spellStart"/>
            <w:r w:rsidRPr="00A17A5B">
              <w:rPr>
                <w:rFonts w:cs="Arial"/>
                <w:szCs w:val="22"/>
              </w:rPr>
              <w:t>PMem</w:t>
            </w:r>
            <w:proofErr w:type="spellEnd"/>
            <w:r w:rsidRPr="00A17A5B">
              <w:rPr>
                <w:rFonts w:cs="Arial"/>
                <w:szCs w:val="22"/>
              </w:rPr>
              <w:t>), izražene v g/km: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EF7431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B825B5" w:rsidRDefault="00B825B5" w:rsidP="00B825B5">
      <w:pPr>
        <w:pStyle w:val="Naslov"/>
        <w:jc w:val="right"/>
        <w:rPr>
          <w:rFonts w:cs="Arial"/>
        </w:rPr>
      </w:pPr>
    </w:p>
    <w:p w:rsidR="00B825B5" w:rsidRDefault="00B825B5" w:rsidP="00B825B5">
      <w:pPr>
        <w:pStyle w:val="Naslov"/>
        <w:jc w:val="right"/>
        <w:rPr>
          <w:rFonts w:cs="Arial"/>
        </w:rPr>
      </w:pPr>
    </w:p>
    <w:p w:rsidR="00B825B5" w:rsidRDefault="00B825B5" w:rsidP="00B825B5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B825B5" w:rsidRPr="00B55380" w:rsidRDefault="00B825B5" w:rsidP="00B825B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B825B5" w:rsidRDefault="00B825B5" w:rsidP="00B825B5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B825B5" w:rsidRDefault="00B825B5" w:rsidP="00B825B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B825B5" w:rsidRDefault="00B825B5" w:rsidP="00B825B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B825B5" w:rsidRPr="004C2F3B" w:rsidRDefault="00B825B5" w:rsidP="00B825B5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B825B5" w:rsidRDefault="00B825B5" w:rsidP="00B825B5">
      <w:pPr>
        <w:pStyle w:val="Naslov"/>
        <w:jc w:val="right"/>
        <w:rPr>
          <w:rFonts w:cs="Arial"/>
        </w:rPr>
      </w:pPr>
    </w:p>
    <w:p w:rsidR="00B416E4" w:rsidRPr="00B825B5" w:rsidRDefault="00B416E4" w:rsidP="00B825B5"/>
    <w:sectPr w:rsidR="00B416E4" w:rsidRPr="00B825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8F1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1906"/>
    <w:multiLevelType w:val="hybridMultilevel"/>
    <w:tmpl w:val="432C84B6"/>
    <w:lvl w:ilvl="0" w:tplc="FFFFFFFF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D7596"/>
    <w:multiLevelType w:val="hybridMultilevel"/>
    <w:tmpl w:val="92321C1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289B"/>
    <w:multiLevelType w:val="hybridMultilevel"/>
    <w:tmpl w:val="4712E452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77D4"/>
    <w:multiLevelType w:val="multilevel"/>
    <w:tmpl w:val="7F0C8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A46DEC"/>
    <w:multiLevelType w:val="hybridMultilevel"/>
    <w:tmpl w:val="C9369566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1199D"/>
    <w:multiLevelType w:val="hybridMultilevel"/>
    <w:tmpl w:val="9E3A81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264AC0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1D4136"/>
    <w:multiLevelType w:val="hybridMultilevel"/>
    <w:tmpl w:val="96A489CA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51FE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CD0C96"/>
    <w:multiLevelType w:val="hybridMultilevel"/>
    <w:tmpl w:val="5418A31A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F3EC6"/>
    <w:multiLevelType w:val="hybridMultilevel"/>
    <w:tmpl w:val="269A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06160"/>
    <w:multiLevelType w:val="hybridMultilevel"/>
    <w:tmpl w:val="F2B6ED9A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B2AADA5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C490B"/>
    <w:multiLevelType w:val="multilevel"/>
    <w:tmpl w:val="BF1E5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5DF300F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4072BC"/>
    <w:multiLevelType w:val="hybridMultilevel"/>
    <w:tmpl w:val="A5A681B4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923C54"/>
    <w:multiLevelType w:val="hybridMultilevel"/>
    <w:tmpl w:val="F8BE2F6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B562BD"/>
    <w:multiLevelType w:val="hybridMultilevel"/>
    <w:tmpl w:val="EECA5C68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9D375A"/>
    <w:multiLevelType w:val="hybridMultilevel"/>
    <w:tmpl w:val="7568B630"/>
    <w:lvl w:ilvl="0" w:tplc="EE9A24A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AC56F6"/>
    <w:multiLevelType w:val="multilevel"/>
    <w:tmpl w:val="80B06EE4"/>
    <w:lvl w:ilvl="0">
      <w:start w:val="1"/>
      <w:numFmt w:val="decimal"/>
      <w:pStyle w:val="Ananaslov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6" w15:restartNumberingAfterBreak="0">
    <w:nsid w:val="56DC6CD5"/>
    <w:multiLevelType w:val="hybridMultilevel"/>
    <w:tmpl w:val="061252AC"/>
    <w:lvl w:ilvl="0" w:tplc="A800820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C0738E"/>
    <w:multiLevelType w:val="hybridMultilevel"/>
    <w:tmpl w:val="60B0A154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5D5838E2"/>
    <w:multiLevelType w:val="hybridMultilevel"/>
    <w:tmpl w:val="ED5A1ECA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21A8D"/>
    <w:multiLevelType w:val="hybridMultilevel"/>
    <w:tmpl w:val="E9EED61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C160B1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4069C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810ED"/>
    <w:multiLevelType w:val="hybridMultilevel"/>
    <w:tmpl w:val="2F22BAE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243CB"/>
    <w:multiLevelType w:val="hybridMultilevel"/>
    <w:tmpl w:val="33407BC0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18C6025"/>
    <w:multiLevelType w:val="hybridMultilevel"/>
    <w:tmpl w:val="AC6299FC"/>
    <w:lvl w:ilvl="0" w:tplc="21F29F5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A17CB"/>
    <w:multiLevelType w:val="hybridMultilevel"/>
    <w:tmpl w:val="56B00316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665965"/>
    <w:multiLevelType w:val="hybridMultilevel"/>
    <w:tmpl w:val="60669AD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02C32"/>
    <w:multiLevelType w:val="hybridMultilevel"/>
    <w:tmpl w:val="BE7C4788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A34CA"/>
    <w:multiLevelType w:val="hybridMultilevel"/>
    <w:tmpl w:val="10E0B4EE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C2E98"/>
    <w:multiLevelType w:val="hybridMultilevel"/>
    <w:tmpl w:val="137487B6"/>
    <w:lvl w:ilvl="0" w:tplc="9FE8048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4"/>
  </w:num>
  <w:num w:numId="3">
    <w:abstractNumId w:val="25"/>
  </w:num>
  <w:num w:numId="4">
    <w:abstractNumId w:val="6"/>
  </w:num>
  <w:num w:numId="5">
    <w:abstractNumId w:val="4"/>
  </w:num>
  <w:num w:numId="6">
    <w:abstractNumId w:val="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</w:num>
  <w:num w:numId="8">
    <w:abstractNumId w:val="14"/>
  </w:num>
  <w:num w:numId="9">
    <w:abstractNumId w:val="3"/>
  </w:num>
  <w:num w:numId="10">
    <w:abstractNumId w:val="15"/>
  </w:num>
  <w:num w:numId="11">
    <w:abstractNumId w:val="40"/>
  </w:num>
  <w:num w:numId="12">
    <w:abstractNumId w:val="37"/>
    <w:lvlOverride w:ilvl="0">
      <w:startOverride w:val="11"/>
    </w:lvlOverride>
    <w:lvlOverride w:ilvl="1">
      <w:startOverride w:val="2"/>
    </w:lvlOverride>
    <w:lvlOverride w:ilvl="2">
      <w:startOverride w:val="2"/>
    </w:lvlOverride>
  </w:num>
  <w:num w:numId="13">
    <w:abstractNumId w:val="13"/>
  </w:num>
  <w:num w:numId="14">
    <w:abstractNumId w:val="41"/>
  </w:num>
  <w:num w:numId="15">
    <w:abstractNumId w:val="2"/>
  </w:num>
  <w:num w:numId="16">
    <w:abstractNumId w:val="24"/>
  </w:num>
  <w:num w:numId="17">
    <w:abstractNumId w:val="11"/>
  </w:num>
  <w:num w:numId="18">
    <w:abstractNumId w:val="16"/>
  </w:num>
  <w:num w:numId="19">
    <w:abstractNumId w:val="1"/>
  </w:num>
  <w:num w:numId="20">
    <w:abstractNumId w:val="28"/>
  </w:num>
  <w:num w:numId="21">
    <w:abstractNumId w:val="30"/>
  </w:num>
  <w:num w:numId="22">
    <w:abstractNumId w:val="12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4">
    <w:abstractNumId w:val="42"/>
  </w:num>
  <w:num w:numId="25">
    <w:abstractNumId w:val="19"/>
  </w:num>
  <w:num w:numId="26">
    <w:abstractNumId w:val="8"/>
  </w:num>
  <w:num w:numId="27">
    <w:abstractNumId w:val="18"/>
  </w:num>
  <w:num w:numId="28">
    <w:abstractNumId w:val="22"/>
  </w:num>
  <w:num w:numId="29">
    <w:abstractNumId w:val="43"/>
  </w:num>
  <w:num w:numId="30">
    <w:abstractNumId w:val="44"/>
  </w:num>
  <w:num w:numId="31">
    <w:abstractNumId w:val="36"/>
  </w:num>
  <w:num w:numId="32">
    <w:abstractNumId w:val="20"/>
  </w:num>
  <w:num w:numId="33">
    <w:abstractNumId w:val="33"/>
  </w:num>
  <w:num w:numId="34">
    <w:abstractNumId w:val="31"/>
  </w:num>
  <w:num w:numId="35">
    <w:abstractNumId w:val="29"/>
  </w:num>
  <w:num w:numId="36">
    <w:abstractNumId w:val="38"/>
  </w:num>
  <w:num w:numId="37">
    <w:abstractNumId w:val="7"/>
  </w:num>
  <w:num w:numId="38">
    <w:abstractNumId w:val="27"/>
  </w:num>
  <w:num w:numId="39">
    <w:abstractNumId w:val="32"/>
  </w:num>
  <w:num w:numId="40">
    <w:abstractNumId w:val="26"/>
  </w:num>
  <w:num w:numId="41">
    <w:abstractNumId w:val="10"/>
  </w:num>
  <w:num w:numId="42">
    <w:abstractNumId w:val="23"/>
  </w:num>
  <w:num w:numId="43">
    <w:abstractNumId w:val="17"/>
  </w:num>
  <w:num w:numId="44">
    <w:abstractNumId w:val="39"/>
  </w:num>
  <w:num w:numId="45">
    <w:abstractNumId w:val="5"/>
  </w:num>
  <w:num w:numId="46">
    <w:abstractNumId w:val="21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C40"/>
    <w:rsid w:val="00042204"/>
    <w:rsid w:val="00144E95"/>
    <w:rsid w:val="00216D5F"/>
    <w:rsid w:val="00285D98"/>
    <w:rsid w:val="007059B5"/>
    <w:rsid w:val="00A95728"/>
    <w:rsid w:val="00B416E4"/>
    <w:rsid w:val="00B825B5"/>
    <w:rsid w:val="00BF0EED"/>
    <w:rsid w:val="00DF4C40"/>
    <w:rsid w:val="00E048D6"/>
    <w:rsid w:val="00E2033E"/>
    <w:rsid w:val="00E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15ED2"/>
  <w15:chartTrackingRefBased/>
  <w15:docId w15:val="{723A6986-72D5-4084-B39C-C1442536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4C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F4C4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F4C4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F4C4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F4C4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F4C4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F4C4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F4C4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F4C4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F4C4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uiPriority w:val="9"/>
    <w:rsid w:val="00DF4C4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aliases w:val="H2 Znak,H21 Znak,H22 Znak"/>
    <w:basedOn w:val="Privzetapisavaodstavka"/>
    <w:link w:val="Naslov2"/>
    <w:uiPriority w:val="9"/>
    <w:rsid w:val="00DF4C4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uiPriority w:val="9"/>
    <w:rsid w:val="00DF4C4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uiPriority w:val="9"/>
    <w:rsid w:val="00DF4C4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F4C4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uiPriority w:val="9"/>
    <w:rsid w:val="00DF4C4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F4C4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F4C4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aliases w:val="H9 Znak"/>
    <w:basedOn w:val="Privzetapisavaodstavka"/>
    <w:link w:val="Naslov9"/>
    <w:uiPriority w:val="9"/>
    <w:rsid w:val="00DF4C40"/>
    <w:rPr>
      <w:rFonts w:ascii="Arial" w:eastAsia="Times New Roman" w:hAnsi="Arial" w:cs="Arial"/>
      <w:lang w:eastAsia="sl-SI"/>
    </w:rPr>
  </w:style>
  <w:style w:type="paragraph" w:styleId="Golobesedilo">
    <w:name w:val="Plain Text"/>
    <w:basedOn w:val="Navaden"/>
    <w:link w:val="GolobesediloZnak"/>
    <w:rsid w:val="00DF4C4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DF4C4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DF4C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F4C40"/>
    <w:rPr>
      <w:rFonts w:ascii="Arial" w:eastAsia="Times New Roman" w:hAnsi="Arial" w:cs="Times New Roman"/>
      <w:b/>
      <w:sz w:val="24"/>
      <w:szCs w:val="20"/>
      <w:lang w:eastAsia="sl-SI"/>
    </w:rPr>
  </w:style>
  <w:style w:type="character" w:styleId="Hiperpovezava">
    <w:name w:val="Hyperlink"/>
    <w:uiPriority w:val="99"/>
    <w:rsid w:val="00B825B5"/>
    <w:rPr>
      <w:color w:val="0000FF"/>
      <w:u w:val="single"/>
    </w:rPr>
  </w:style>
  <w:style w:type="paragraph" w:customStyle="1" w:styleId="Slog1">
    <w:name w:val="Slog1"/>
    <w:basedOn w:val="Navaden"/>
    <w:rsid w:val="00B825B5"/>
    <w:pPr>
      <w:spacing w:before="240" w:after="60"/>
    </w:pPr>
  </w:style>
  <w:style w:type="paragraph" w:styleId="Kazalovsebine1">
    <w:name w:val="toc 1"/>
    <w:basedOn w:val="Navaden"/>
    <w:next w:val="Navaden"/>
    <w:autoRedefine/>
    <w:uiPriority w:val="39"/>
    <w:rsid w:val="00B825B5"/>
    <w:pPr>
      <w:tabs>
        <w:tab w:val="left" w:pos="426"/>
        <w:tab w:val="right" w:leader="dot" w:pos="9062"/>
      </w:tabs>
    </w:pPr>
  </w:style>
  <w:style w:type="paragraph" w:styleId="Kazalovsebine2">
    <w:name w:val="toc 2"/>
    <w:basedOn w:val="Navaden"/>
    <w:next w:val="Navaden"/>
    <w:autoRedefine/>
    <w:uiPriority w:val="39"/>
    <w:rsid w:val="00B825B5"/>
    <w:pPr>
      <w:ind w:left="220"/>
    </w:pPr>
  </w:style>
  <w:style w:type="paragraph" w:styleId="Kazalovsebine3">
    <w:name w:val="toc 3"/>
    <w:basedOn w:val="Navaden"/>
    <w:next w:val="Navaden"/>
    <w:autoRedefine/>
    <w:uiPriority w:val="39"/>
    <w:rsid w:val="00B825B5"/>
    <w:pPr>
      <w:ind w:left="440"/>
    </w:pPr>
  </w:style>
  <w:style w:type="paragraph" w:customStyle="1" w:styleId="BESEDILO">
    <w:name w:val="BESEDILO"/>
    <w:link w:val="BESEDILOZnak"/>
    <w:rsid w:val="00B825B5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character" w:styleId="Krepko">
    <w:name w:val="Strong"/>
    <w:uiPriority w:val="22"/>
    <w:qFormat/>
    <w:rsid w:val="00B825B5"/>
    <w:rPr>
      <w:b/>
      <w:b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B825B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Odstavekseznama">
    <w:name w:val="List Paragraph"/>
    <w:basedOn w:val="Navaden"/>
    <w:uiPriority w:val="34"/>
    <w:qFormat/>
    <w:rsid w:val="00B825B5"/>
    <w:pPr>
      <w:ind w:left="720"/>
      <w:contextualSpacing/>
    </w:pPr>
  </w:style>
  <w:style w:type="paragraph" w:customStyle="1" w:styleId="Odstavekseznama1">
    <w:name w:val="Odstavek seznama1"/>
    <w:basedOn w:val="Navaden"/>
    <w:link w:val="ListParagraphChar"/>
    <w:rsid w:val="00B825B5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B825B5"/>
    <w:rPr>
      <w:rFonts w:ascii="Candara" w:eastAsia="Calibri" w:hAnsi="Candara" w:cs="Times New Roman"/>
      <w:sz w:val="20"/>
      <w:szCs w:val="24"/>
      <w:lang w:eastAsia="sl-SI"/>
    </w:rPr>
  </w:style>
  <w:style w:type="character" w:customStyle="1" w:styleId="BESEDILOZnak">
    <w:name w:val="BESEDILO Znak"/>
    <w:link w:val="BESEDILO"/>
    <w:locked/>
    <w:rsid w:val="00B825B5"/>
    <w:rPr>
      <w:rFonts w:ascii="Arial" w:eastAsia="Times New Roman" w:hAnsi="Arial" w:cs="Times New Roman"/>
      <w:kern w:val="16"/>
      <w:sz w:val="20"/>
      <w:szCs w:val="20"/>
    </w:rPr>
  </w:style>
  <w:style w:type="paragraph" w:styleId="Besedilooblaka">
    <w:name w:val="Balloon Text"/>
    <w:basedOn w:val="Navaden"/>
    <w:link w:val="BesedilooblakaZnak"/>
    <w:semiHidden/>
    <w:unhideWhenUsed/>
    <w:rsid w:val="00B825B5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825B5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NogaZnak">
    <w:name w:val="Noga Znak"/>
    <w:basedOn w:val="Privzetapisavaodstavka"/>
    <w:link w:val="Nog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825B5"/>
    <w:pPr>
      <w:tabs>
        <w:tab w:val="left" w:pos="2552"/>
      </w:tabs>
      <w:spacing w:after="0"/>
      <w:jc w:val="left"/>
    </w:pPr>
    <w:rPr>
      <w:color w:val="000000"/>
      <w:sz w:val="24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B825B5"/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B825B5"/>
    <w:pPr>
      <w:spacing w:after="0"/>
      <w:ind w:left="567"/>
    </w:pPr>
    <w:rPr>
      <w:color w:val="000000"/>
      <w:sz w:val="20"/>
      <w:szCs w:val="20"/>
    </w:rPr>
  </w:style>
  <w:style w:type="paragraph" w:styleId="Telobesedila">
    <w:name w:val="Body Text"/>
    <w:basedOn w:val="Navaden"/>
    <w:link w:val="TelobesedilaZnak"/>
    <w:rsid w:val="00B825B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table" w:styleId="Tabelamrea">
    <w:name w:val="Table Grid"/>
    <w:basedOn w:val="Navadnatabela"/>
    <w:rsid w:val="00B825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1">
    <w:name w:val="Navaden1"/>
    <w:rsid w:val="00B825B5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B825B5"/>
    <w:pPr>
      <w:ind w:left="283"/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customStyle="1" w:styleId="BodyText23">
    <w:name w:val="Body Text 23"/>
    <w:basedOn w:val="Navaden"/>
    <w:rsid w:val="00B825B5"/>
    <w:pPr>
      <w:spacing w:after="0"/>
      <w:ind w:right="-46"/>
    </w:pPr>
    <w:rPr>
      <w:rFonts w:cs="Arial"/>
      <w:color w:val="000000"/>
      <w:szCs w:val="22"/>
    </w:rPr>
  </w:style>
  <w:style w:type="paragraph" w:customStyle="1" w:styleId="NavadenTimesNewRoman">
    <w:name w:val="Navaden Times New Roman"/>
    <w:basedOn w:val="Navaden"/>
    <w:rsid w:val="00B825B5"/>
    <w:pPr>
      <w:widowControl w:val="0"/>
      <w:spacing w:after="0"/>
      <w:jc w:val="left"/>
    </w:pPr>
    <w:rPr>
      <w:szCs w:val="20"/>
    </w:rPr>
  </w:style>
  <w:style w:type="character" w:styleId="Pripombasklic">
    <w:name w:val="annotation reference"/>
    <w:uiPriority w:val="99"/>
    <w:unhideWhenUsed/>
    <w:rsid w:val="00B825B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825B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825B5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825B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825B5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B825B5"/>
    <w:pPr>
      <w:spacing w:after="0"/>
      <w:ind w:left="426"/>
      <w:jc w:val="left"/>
    </w:pPr>
    <w:rPr>
      <w:rFonts w:ascii="Times New Roman" w:hAnsi="Times New Roman"/>
      <w:b/>
      <w:color w:val="000000"/>
      <w:sz w:val="16"/>
      <w:szCs w:val="20"/>
    </w:rPr>
  </w:style>
  <w:style w:type="character" w:customStyle="1" w:styleId="header1">
    <w:name w:val="header1"/>
    <w:rsid w:val="00B825B5"/>
    <w:rPr>
      <w:rFonts w:ascii="Verdana" w:hAnsi="Verdana" w:hint="default"/>
      <w:b/>
      <w:bCs/>
      <w:color w:val="FFFFFF"/>
      <w:sz w:val="23"/>
      <w:szCs w:val="23"/>
      <w:shd w:val="clear" w:color="auto" w:fill="0070C8"/>
    </w:rPr>
  </w:style>
  <w:style w:type="paragraph" w:customStyle="1" w:styleId="BodyText24">
    <w:name w:val="Body Text 24"/>
    <w:basedOn w:val="Navaden"/>
    <w:rsid w:val="00B825B5"/>
    <w:pPr>
      <w:spacing w:after="0"/>
    </w:pPr>
    <w:rPr>
      <w:rFonts w:cs="Arial"/>
      <w:color w:val="000000"/>
      <w:sz w:val="20"/>
      <w:szCs w:val="20"/>
    </w:rPr>
  </w:style>
  <w:style w:type="paragraph" w:customStyle="1" w:styleId="Telobesedila22">
    <w:name w:val="Telo besedila 22"/>
    <w:basedOn w:val="Navaden"/>
    <w:rsid w:val="00B825B5"/>
    <w:pPr>
      <w:spacing w:after="0"/>
      <w:ind w:left="567"/>
      <w:jc w:val="left"/>
    </w:pPr>
    <w:rPr>
      <w:color w:val="000000"/>
      <w:sz w:val="20"/>
      <w:szCs w:val="20"/>
    </w:rPr>
  </w:style>
  <w:style w:type="paragraph" w:customStyle="1" w:styleId="Ananaslov1">
    <w:name w:val="Ana naslov 1"/>
    <w:basedOn w:val="Navaden"/>
    <w:link w:val="Ananaslov1Znak"/>
    <w:rsid w:val="00B825B5"/>
    <w:pPr>
      <w:numPr>
        <w:numId w:val="3"/>
      </w:numPr>
      <w:tabs>
        <w:tab w:val="left" w:pos="709"/>
      </w:tabs>
      <w:spacing w:before="480" w:after="480"/>
      <w:jc w:val="left"/>
    </w:pPr>
    <w:rPr>
      <w:rFonts w:ascii="Garamond" w:eastAsia="Calibri" w:hAnsi="Garamond"/>
      <w:b/>
      <w:sz w:val="28"/>
      <w:szCs w:val="28"/>
    </w:rPr>
  </w:style>
  <w:style w:type="character" w:customStyle="1" w:styleId="Ananaslov1Znak">
    <w:name w:val="Ana naslov 1 Znak"/>
    <w:link w:val="Ananaslov1"/>
    <w:locked/>
    <w:rsid w:val="00B825B5"/>
    <w:rPr>
      <w:rFonts w:ascii="Garamond" w:eastAsia="Calibri" w:hAnsi="Garamond" w:cs="Times New Roman"/>
      <w:b/>
      <w:sz w:val="28"/>
      <w:szCs w:val="28"/>
      <w:lang w:eastAsia="sl-SI"/>
    </w:rPr>
  </w:style>
  <w:style w:type="paragraph" w:customStyle="1" w:styleId="Ananaslov2">
    <w:name w:val="Ana naslov 2"/>
    <w:basedOn w:val="Navaden"/>
    <w:rsid w:val="00B825B5"/>
    <w:pPr>
      <w:numPr>
        <w:ilvl w:val="1"/>
        <w:numId w:val="3"/>
      </w:numPr>
      <w:tabs>
        <w:tab w:val="left" w:pos="709"/>
      </w:tabs>
      <w:spacing w:before="240" w:after="240"/>
      <w:jc w:val="left"/>
    </w:pPr>
    <w:rPr>
      <w:rFonts w:ascii="Candara" w:eastAsia="Calibri" w:hAnsi="Candara"/>
      <w:b/>
      <w:sz w:val="20"/>
    </w:rPr>
  </w:style>
  <w:style w:type="paragraph" w:customStyle="1" w:styleId="Ananaslov3">
    <w:name w:val="Ana naslov 3"/>
    <w:basedOn w:val="Odstavekseznama1"/>
    <w:rsid w:val="00B825B5"/>
    <w:pPr>
      <w:numPr>
        <w:ilvl w:val="2"/>
        <w:numId w:val="3"/>
      </w:numPr>
      <w:tabs>
        <w:tab w:val="left" w:pos="709"/>
      </w:tabs>
      <w:autoSpaceDE w:val="0"/>
      <w:autoSpaceDN w:val="0"/>
      <w:adjustRightInd w:val="0"/>
      <w:spacing w:before="240" w:after="240"/>
    </w:pPr>
    <w:rPr>
      <w:b/>
    </w:rPr>
  </w:style>
  <w:style w:type="paragraph" w:customStyle="1" w:styleId="Ananaslov4">
    <w:name w:val="Ana naslov 4"/>
    <w:basedOn w:val="Navaden"/>
    <w:rsid w:val="00B825B5"/>
    <w:pPr>
      <w:numPr>
        <w:ilvl w:val="3"/>
        <w:numId w:val="3"/>
      </w:numPr>
      <w:autoSpaceDE w:val="0"/>
      <w:autoSpaceDN w:val="0"/>
      <w:adjustRightInd w:val="0"/>
      <w:spacing w:after="0"/>
    </w:pPr>
    <w:rPr>
      <w:rFonts w:ascii="Candara" w:eastAsia="Calibri" w:hAnsi="Candara"/>
      <w:b/>
      <w:bCs/>
      <w:i/>
      <w:sz w:val="20"/>
    </w:rPr>
  </w:style>
  <w:style w:type="paragraph" w:customStyle="1" w:styleId="Bodytext1">
    <w:name w:val="Body text1"/>
    <w:basedOn w:val="Navaden"/>
    <w:rsid w:val="00B825B5"/>
    <w:pPr>
      <w:shd w:val="clear" w:color="auto" w:fill="FFFFFF"/>
      <w:spacing w:before="360" w:after="0" w:line="278" w:lineRule="exact"/>
      <w:ind w:hanging="360"/>
    </w:pPr>
    <w:rPr>
      <w:rFonts w:ascii="Trebuchet MS" w:eastAsia="Arial Unicode MS" w:hAnsi="Trebuchet MS" w:cs="Trebuchet MS"/>
      <w:sz w:val="23"/>
      <w:szCs w:val="23"/>
    </w:rPr>
  </w:style>
  <w:style w:type="character" w:customStyle="1" w:styleId="Bodytext7">
    <w:name w:val="Body text (7)_"/>
    <w:link w:val="Bodytext70"/>
    <w:locked/>
    <w:rsid w:val="00B825B5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rsid w:val="00B825B5"/>
    <w:pPr>
      <w:shd w:val="clear" w:color="auto" w:fill="FFFFFF"/>
      <w:spacing w:before="300" w:after="240" w:line="278" w:lineRule="exact"/>
      <w:ind w:hanging="360"/>
    </w:pPr>
    <w:rPr>
      <w:rFonts w:ascii="Trebuchet MS" w:eastAsiaTheme="minorHAnsi" w:hAnsi="Trebuchet MS" w:cs="Trebuchet MS"/>
      <w:b/>
      <w:bCs/>
      <w:sz w:val="23"/>
      <w:szCs w:val="23"/>
      <w:lang w:eastAsia="en-US"/>
    </w:rPr>
  </w:style>
  <w:style w:type="paragraph" w:customStyle="1" w:styleId="Default">
    <w:name w:val="Default"/>
    <w:rsid w:val="00B825B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BodyText21">
    <w:name w:val="Body Text 21"/>
    <w:basedOn w:val="Navaden"/>
    <w:rsid w:val="00B825B5"/>
    <w:pPr>
      <w:spacing w:after="0"/>
    </w:pPr>
    <w:rPr>
      <w:rFonts w:cs="Arial"/>
      <w:color w:val="000000"/>
      <w:szCs w:val="22"/>
    </w:rPr>
  </w:style>
  <w:style w:type="paragraph" w:styleId="Kazalovsebine4">
    <w:name w:val="toc 4"/>
    <w:basedOn w:val="Navaden"/>
    <w:next w:val="Navaden"/>
    <w:autoRedefine/>
    <w:uiPriority w:val="39"/>
    <w:unhideWhenUsed/>
    <w:rsid w:val="00B825B5"/>
    <w:pPr>
      <w:spacing w:after="100" w:line="276" w:lineRule="auto"/>
      <w:ind w:left="660"/>
      <w:jc w:val="left"/>
    </w:pPr>
    <w:rPr>
      <w:rFonts w:ascii="Calibri" w:hAnsi="Calibri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B825B5"/>
    <w:pPr>
      <w:spacing w:after="100" w:line="276" w:lineRule="auto"/>
      <w:ind w:left="880"/>
      <w:jc w:val="left"/>
    </w:pPr>
    <w:rPr>
      <w:rFonts w:ascii="Calibri" w:hAnsi="Calibri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B825B5"/>
    <w:pPr>
      <w:spacing w:after="100" w:line="276" w:lineRule="auto"/>
      <w:ind w:left="1100"/>
      <w:jc w:val="left"/>
    </w:pPr>
    <w:rPr>
      <w:rFonts w:ascii="Calibri" w:hAnsi="Calibri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B825B5"/>
    <w:pPr>
      <w:spacing w:after="100" w:line="276" w:lineRule="auto"/>
      <w:ind w:left="1320"/>
      <w:jc w:val="left"/>
    </w:pPr>
    <w:rPr>
      <w:rFonts w:ascii="Calibri" w:hAnsi="Calibri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B825B5"/>
    <w:pPr>
      <w:spacing w:after="100" w:line="276" w:lineRule="auto"/>
      <w:ind w:left="1540"/>
      <w:jc w:val="left"/>
    </w:pPr>
    <w:rPr>
      <w:rFonts w:ascii="Calibri" w:hAnsi="Calibri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B825B5"/>
    <w:pPr>
      <w:spacing w:after="100" w:line="276" w:lineRule="auto"/>
      <w:ind w:left="1760"/>
      <w:jc w:val="left"/>
    </w:pPr>
    <w:rPr>
      <w:rFonts w:ascii="Calibri" w:hAnsi="Calibri"/>
      <w:szCs w:val="22"/>
    </w:rPr>
  </w:style>
  <w:style w:type="paragraph" w:styleId="HTML-oblikovano">
    <w:name w:val="HTML Preformatted"/>
    <w:basedOn w:val="Navaden"/>
    <w:link w:val="HTML-oblikovanoZnak"/>
    <w:rsid w:val="00B82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825B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BodytextBold12">
    <w:name w:val="Body text + Bold12"/>
    <w:rsid w:val="00B825B5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B825B5"/>
    <w:pPr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B825B5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Odmik0">
    <w:name w:val="Odmik 0"/>
    <w:basedOn w:val="Navaden"/>
    <w:rsid w:val="00B825B5"/>
    <w:pPr>
      <w:numPr>
        <w:numId w:val="6"/>
      </w:numPr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CVITEXT">
    <w:name w:val="CVI TEXT"/>
    <w:basedOn w:val="Navaden"/>
    <w:rsid w:val="00B825B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table" w:customStyle="1" w:styleId="Tabelamrea2">
    <w:name w:val="Tabela – mreža2"/>
    <w:basedOn w:val="Navadnatabela"/>
    <w:next w:val="Tabelamrea"/>
    <w:rsid w:val="00B825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rezseznama"/>
    <w:rsid w:val="00B825B5"/>
    <w:pPr>
      <w:numPr>
        <w:numId w:val="8"/>
      </w:numPr>
    </w:pPr>
  </w:style>
  <w:style w:type="paragraph" w:styleId="Brezrazmikov">
    <w:name w:val="No Spacing"/>
    <w:uiPriority w:val="1"/>
    <w:qFormat/>
    <w:rsid w:val="00B825B5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customStyle="1" w:styleId="Znak">
    <w:name w:val="Znak"/>
    <w:basedOn w:val="Navaden"/>
    <w:rsid w:val="00B825B5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B825B5"/>
    <w:rPr>
      <w:color w:val="954F72" w:themeColor="followedHyperlink"/>
      <w:u w:val="single"/>
    </w:rPr>
  </w:style>
  <w:style w:type="character" w:styleId="Neenpoudarek">
    <w:name w:val="Subtle Emphasis"/>
    <w:basedOn w:val="Privzetapisavaodstavka"/>
    <w:uiPriority w:val="19"/>
    <w:rsid w:val="00B825B5"/>
    <w:rPr>
      <w:i/>
      <w:iCs/>
      <w:color w:val="404040" w:themeColor="text1" w:themeTint="BF"/>
    </w:rPr>
  </w:style>
  <w:style w:type="paragraph" w:styleId="Podnaslov">
    <w:name w:val="Subtitle"/>
    <w:basedOn w:val="Navaden"/>
    <w:next w:val="Navaden"/>
    <w:link w:val="PodnaslovZnak"/>
    <w:uiPriority w:val="11"/>
    <w:rsid w:val="00B825B5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B825B5"/>
    <w:rPr>
      <w:rFonts w:ascii="Arial" w:eastAsiaTheme="minorEastAsia" w:hAnsi="Arial"/>
      <w:color w:val="5A5A5A" w:themeColor="text1" w:themeTint="A5"/>
      <w:spacing w:val="15"/>
    </w:rPr>
  </w:style>
  <w:style w:type="character" w:styleId="tevilkastrani">
    <w:name w:val="page number"/>
    <w:rsid w:val="00B825B5"/>
    <w:rPr>
      <w:rFonts w:ascii="Arial" w:hAnsi="Arial"/>
      <w:sz w:val="16"/>
    </w:rPr>
  </w:style>
  <w:style w:type="paragraph" w:styleId="Zgradbadokumenta">
    <w:name w:val="Document Map"/>
    <w:basedOn w:val="Navaden"/>
    <w:link w:val="ZgradbadokumentaZnak"/>
    <w:semiHidden/>
    <w:rsid w:val="00B825B5"/>
    <w:pPr>
      <w:shd w:val="clear" w:color="auto" w:fill="000080"/>
      <w:spacing w:after="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B825B5"/>
    <w:rPr>
      <w:rFonts w:ascii="Tahoma" w:eastAsia="Times New Roman" w:hAnsi="Tahoma" w:cs="Tahoma"/>
      <w:szCs w:val="24"/>
      <w:shd w:val="clear" w:color="auto" w:fill="000080"/>
      <w:lang w:eastAsia="sl-SI"/>
    </w:rPr>
  </w:style>
  <w:style w:type="paragraph" w:customStyle="1" w:styleId="Slog3">
    <w:name w:val="Slog3"/>
    <w:basedOn w:val="Navaden"/>
    <w:autoRedefine/>
    <w:rsid w:val="00B825B5"/>
    <w:pPr>
      <w:spacing w:after="0"/>
    </w:pPr>
  </w:style>
  <w:style w:type="character" w:customStyle="1" w:styleId="SlogKrepko">
    <w:name w:val="Slog Krepko"/>
    <w:rsid w:val="00B825B5"/>
    <w:rPr>
      <w:rFonts w:ascii="Arial" w:hAnsi="Arial"/>
      <w:b/>
      <w:bCs/>
      <w:sz w:val="20"/>
    </w:rPr>
  </w:style>
  <w:style w:type="paragraph" w:styleId="Revizija">
    <w:name w:val="Revision"/>
    <w:hidden/>
    <w:uiPriority w:val="99"/>
    <w:semiHidden/>
    <w:rsid w:val="00B825B5"/>
    <w:pPr>
      <w:spacing w:after="0" w:line="240" w:lineRule="auto"/>
    </w:pPr>
    <w:rPr>
      <w:rFonts w:ascii="Arial" w:eastAsia="Times New Roman" w:hAnsi="Arial" w:cs="Times New Roman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825B5"/>
    <w:pPr>
      <w:spacing w:after="0"/>
    </w:pPr>
    <w:rPr>
      <w:rFonts w:eastAsia="Calibri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825B5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B825B5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11</Pages>
  <Words>3554</Words>
  <Characters>20264</Characters>
  <Application>Microsoft Office Word</Application>
  <DocSecurity>0</DocSecurity>
  <Lines>168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11</cp:revision>
  <dcterms:created xsi:type="dcterms:W3CDTF">2019-03-06T11:44:00Z</dcterms:created>
  <dcterms:modified xsi:type="dcterms:W3CDTF">2019-03-12T07:23:00Z</dcterms:modified>
</cp:coreProperties>
</file>